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Комерційна пропозиція «ТВІЙ ГАЗ РІВНОМІРНИЙ ПЛАТІЖ»</w:t>
      </w:r>
    </w:p>
    <w:p w:rsidR="00000000" w:rsidDel="00000000" w:rsidP="00000000" w:rsidRDefault="00000000" w:rsidRPr="00000000" w14:paraId="00000002">
      <w:pPr>
        <w:jc w:val="center"/>
        <w:rPr/>
      </w:pPr>
      <w:r w:rsidDel="00000000" w:rsidR="00000000" w:rsidRPr="00000000">
        <w:rPr>
          <w:b w:val="1"/>
          <w:sz w:val="28"/>
          <w:szCs w:val="28"/>
          <w:rtl w:val="0"/>
        </w:rPr>
        <w:t xml:space="preserve">Постачальника ТОВ «ХМЕЛЬНИЦЬКГАЗ ЗБУТ» (далі – Постачальник)</w:t>
      </w:r>
      <w:r w:rsidDel="00000000" w:rsidR="00000000" w:rsidRPr="00000000">
        <w:rPr>
          <w:rtl w:val="0"/>
        </w:rPr>
        <w:t xml:space="preserve"> </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від 26.07.2021 р.</w:t>
      </w:r>
    </w:p>
    <w:p w:rsidR="00000000" w:rsidDel="00000000" w:rsidP="00000000" w:rsidRDefault="00000000" w:rsidRPr="00000000" w14:paraId="00000004">
      <w:pPr>
        <w:jc w:val="center"/>
        <w:rPr>
          <w:sz w:val="28"/>
          <w:szCs w:val="28"/>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Постачання природного газу побутовим споживачам Постачальника на умовах Комерційної пропозиції «ТВІЙ ГАЗ РІВНОМІРНИЙ ПЛАТІЖ» здійснюється за ціною, що становить 6,66 грн. за метр кубічний, крім того ПДВ 20% – 1,33 грн., всього з ПДВ – 7,99 грн. за метр кубічний.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Ціна за Комерційною пропозицією «ТВІЙ ГАЗ РІВНОМІРНИЙ ПЛАТІЖ» розповсюджується на весь об’єм (обсяг) природного газу, що буде поставлений споживачу на умовах цієї комерційної пропозиції.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Строк дії цієї Комерційної пропозиції «ТВІЙ ГАЗ РІВНОМІРНИЙ ПЛАТІЖ» триває з 01 </w:t>
      </w:r>
      <w:r w:rsidDel="00000000" w:rsidR="00000000" w:rsidRPr="00000000">
        <w:rPr>
          <w:sz w:val="28"/>
          <w:szCs w:val="28"/>
          <w:rtl w:val="0"/>
        </w:rPr>
        <w:t xml:space="preserve">серпня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2021 р. по 3</w:t>
      </w:r>
      <w:r w:rsidDel="00000000" w:rsidR="00000000" w:rsidRPr="00000000">
        <w:rPr>
          <w:sz w:val="28"/>
          <w:szCs w:val="28"/>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серпня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2022 р. (включно), крім випадків зміни постачальника природного газу. Приєднатись до умов цієї комерційної пропозиції споживач може у період з 01 до 31 </w:t>
      </w:r>
      <w:r w:rsidDel="00000000" w:rsidR="00000000" w:rsidRPr="00000000">
        <w:rPr>
          <w:sz w:val="28"/>
          <w:szCs w:val="28"/>
          <w:rtl w:val="0"/>
        </w:rPr>
        <w:t xml:space="preserve">серпня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2021 року (включно).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Щомісячний платіж споживача вираховується шляхом ділення на </w:t>
      </w:r>
      <w:r w:rsidDel="00000000" w:rsidR="00000000" w:rsidRPr="00000000">
        <w:rPr>
          <w:sz w:val="28"/>
          <w:szCs w:val="28"/>
          <w:rtl w:val="0"/>
        </w:rPr>
        <w:t xml:space="preserve">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вартості планового річного об’єму споживання природного газу, визначеного за ціною, встановленою цією комерційною пропозицією.</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Плановий річний об’єм споживання природного газу визначається виходячи із місячних обсягів споживання природного газу за останні 12 місяців.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Фактичний об'єм (обсяг) постачання та споживання природного газу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умовах Комерційної пропозиції «ТВІЙ ГАЗ РІВНОМІРНИЙ ПЛАТІЖ»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визначається на підставі даних Оператора ГРМ, визначених за договором розподілу природного газу в розрахунковому періоді.</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Споживач зобов’язаний сплачувати Постачальнику щомісячний платіж не пізніше 25 числа місяця постачання газу.</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Постачання на умовах цієї Комерційної пропозиції «ТВІЙ ГАЗ РІВНОМІРНИЙ ПЛАТІЖ» припиняється у разі настання однієї з подій з 1 числа місяця: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травня 2022 р.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зміни споживачем умов постачання шляхом обрання іншої комерційної пропозиції Постачальника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несплати щомісячного платежу відповідно до умов цієї комерційної пропозиції.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По закінченню постачання на умовах Комерційної пропозиції «ТВІЙ ГАЗ РІВНОМІРНИЙ ПЛАТІЖ» постачальник та споживач здійснюють звіряння планового об’єму постачання природного газу на умовах цієї комерційної пропозиції та фактичного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об'єму (обсягу)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природного газу, поставленого споживачу за аналогічний період.</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випадку, коли на дату звіряння плановий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об'єм (обсяг)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постачання природного газу за Комерційною пропозицією «ТВІЙ ГАЗ РІВНОМІРНИЙ ПЛАТІЖ» буде меншим за фактичний, споживач зобов’язується здійснити остаточний розрахунок за фактично спожитий газ на умовах Комерційної пропозиції «ТВІЙ ГАЗ РІВНОМІРНИЙ ПЛАТІЖ» до 15 числа місяця, наступного за місяцем припинення постачання на умовах цієї Комерційної пропозиції «ТВІЙ ГАЗ РІВНОМІРНИЙ ПЛАТІЖ» за ціною 6,66 грн. за метр кубічний, крім того ПДВ 20% – 1,33 грн., всього з ПДВ – 7,99 грн. за метр кубічний.</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випадку, коли на дату звіряння плановий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об'єм (обсяг)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постачання природного газу за Комерційною пропозицією «ТВІЙ ГАЗ РІВНОМІРНИЙ ПЛАТІЖ» буде більшим за фактичний, Постачальник повертає залишок коштів споживачу за його письмовою вимогою або зараховує їх в рахунок майбутніх платежів.</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Споживач погоджується (приймає) умови Комерційної пропозиції «ТВІЙ ГАЗ РІВНОМІРНИЙ ПЛАТІЖ»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вебсайт Постачальника в мережі Інтернет за адресою https://km.gaszbut.com.ua, Контакт-центр за телефоном (0382) 686-504, 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 і сплати першого щомісячного платежу на умовах цієї Комерційної пропозиції. Побутовий споживач має право змінювати умови постачання шляхом обрання комерційної пропозиції не більше одного разу в календарний місяць.</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дату, з якої здійснено перехід на Комерційну пропозицію «ТВІЙ ГАЗ РІВНОМІРНИЙ ПЛАТІЖ», Постачальник повідомляє споживача протягом 3 робочих днів з дати такого переходу. </w:t>
      </w:r>
    </w:p>
    <w:p w:rsidR="00000000" w:rsidDel="00000000" w:rsidP="00000000" w:rsidRDefault="00000000" w:rsidRPr="00000000" w14:paraId="00000016">
      <w:pPr>
        <w:spacing w:after="120" w:before="120" w:lineRule="auto"/>
        <w:jc w:val="both"/>
        <w:rPr>
          <w:sz w:val="28"/>
          <w:szCs w:val="28"/>
        </w:rPr>
      </w:pPr>
      <w:r w:rsidDel="00000000" w:rsidR="00000000" w:rsidRPr="00000000">
        <w:rPr>
          <w:sz w:val="28"/>
          <w:szCs w:val="28"/>
          <w:rtl w:val="0"/>
        </w:rPr>
        <w:t xml:space="preserve">Постачальник має право відмовити споживачу в постачанні природного на умовах Комерційної пропозиції «ТВІЙ ГАЗ РІВНОМІРНИЙ ПЛАТІЖ» у випадку наявності простроченої заборгованості за поставлений (спожитий) газ на день подання заяви-приєднання до умов цієї Комерційної пропозиції. В такому випадку Постачальник повідомляє про це споживача протягом 10 робочих днів з дня фіксації його згоди про перехід на Комерційну пропозицію «ТВІЙ ГАЗ РІВНОМІРНИЙ ПЛАТІЖ».</w:t>
      </w:r>
    </w:p>
    <w:p w:rsidR="00000000" w:rsidDel="00000000" w:rsidP="00000000" w:rsidRDefault="00000000" w:rsidRPr="00000000" w14:paraId="00000017">
      <w:pPr>
        <w:shd w:fill="ffffff" w:val="clear"/>
        <w:spacing w:after="120" w:before="120" w:lineRule="auto"/>
        <w:jc w:val="both"/>
        <w:rPr>
          <w:sz w:val="28"/>
          <w:szCs w:val="28"/>
        </w:rPr>
      </w:pPr>
      <w:r w:rsidDel="00000000" w:rsidR="00000000" w:rsidRPr="00000000">
        <w:rPr>
          <w:sz w:val="28"/>
          <w:szCs w:val="28"/>
          <w:rtl w:val="0"/>
        </w:rPr>
        <w:t xml:space="preserve">8. Постачальник має право змінити умови Комерційної пропозиції «ТВІЙ ГАЗ РІВНОМІРНИЙ ПЛАТІЖ»,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 Споживач надає згоду на зміну умов Комерційної пропозиції «ТВІЙ ГАЗ РІВНОМІРНИЙ ПЛАТІЖ» при її обранні в Заяві-приєднанні до умов договору постачання природного газу побутовим споживачам. </w:t>
      </w:r>
    </w:p>
    <w:p w:rsidR="00000000" w:rsidDel="00000000" w:rsidP="00000000" w:rsidRDefault="00000000" w:rsidRPr="00000000" w14:paraId="00000018">
      <w:pPr>
        <w:shd w:fill="ffffff" w:val="clear"/>
        <w:spacing w:after="120" w:before="120" w:lineRule="auto"/>
        <w:jc w:val="both"/>
        <w:rPr>
          <w:sz w:val="28"/>
          <w:szCs w:val="28"/>
        </w:rPr>
      </w:pPr>
      <w:r w:rsidDel="00000000" w:rsidR="00000000" w:rsidRPr="00000000">
        <w:rPr>
          <w:sz w:val="28"/>
          <w:szCs w:val="28"/>
          <w:rtl w:val="0"/>
        </w:rPr>
        <w:t xml:space="preserve">Постачальник має право припинити дію Комерційної пропозиції «ТВІЙ ГАЗ РІВНОМІРНИЙ ПЛАТІЖ», на умови якої надав згоду споживач, про що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spacing w:after="120" w:before="120" w:lineRule="auto"/>
        <w:jc w:val="both"/>
        <w:rPr>
          <w:sz w:val="28"/>
          <w:szCs w:val="28"/>
        </w:rPr>
      </w:pPr>
      <w:r w:rsidDel="00000000" w:rsidR="00000000" w:rsidRPr="00000000">
        <w:rPr>
          <w:rtl w:val="0"/>
        </w:rPr>
      </w:r>
    </w:p>
    <w:p w:rsidR="00000000" w:rsidDel="00000000" w:rsidP="00000000" w:rsidRDefault="00000000" w:rsidRPr="00000000" w14:paraId="0000001E">
      <w:pPr>
        <w:spacing w:after="120" w:before="120" w:lineRule="auto"/>
        <w:jc w:val="both"/>
        <w:rPr>
          <w:sz w:val="28"/>
          <w:szCs w:val="28"/>
        </w:rPr>
      </w:pPr>
      <w:r w:rsidDel="00000000" w:rsidR="00000000" w:rsidRPr="00000000">
        <w:rPr>
          <w:rtl w:val="0"/>
        </w:rPr>
      </w:r>
    </w:p>
    <w:p w:rsidR="00000000" w:rsidDel="00000000" w:rsidP="00000000" w:rsidRDefault="00000000" w:rsidRPr="00000000" w14:paraId="0000001F">
      <w:pPr>
        <w:spacing w:after="120" w:before="120" w:lineRule="auto"/>
        <w:jc w:val="both"/>
        <w:rPr>
          <w:sz w:val="28"/>
          <w:szCs w:val="28"/>
        </w:rPr>
      </w:pPr>
      <w:r w:rsidDel="00000000" w:rsidR="00000000" w:rsidRPr="00000000">
        <w:rPr>
          <w:rtl w:val="0"/>
        </w:rPr>
      </w:r>
    </w:p>
    <w:p w:rsidR="00000000" w:rsidDel="00000000" w:rsidP="00000000" w:rsidRDefault="00000000" w:rsidRPr="00000000" w14:paraId="00000020">
      <w:pPr>
        <w:jc w:val="both"/>
        <w:rPr>
          <w:sz w:val="28"/>
          <w:szCs w:val="28"/>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headerReference r:id="rId6" w:type="default"/>
      <w:headerReference r:id="rId7" w:type="even"/>
      <w:pgSz w:h="16838" w:w="11906" w:orient="portrait"/>
      <w:pgMar w:bottom="284" w:top="850" w:left="1080" w:right="746"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