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C6" w:rsidRDefault="00D42730">
      <w:pPr>
        <w:pStyle w:val="a3"/>
        <w:spacing w:before="62"/>
        <w:ind w:left="76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:rsidR="00DD32C6" w:rsidRDefault="00D42730">
      <w:pPr>
        <w:pStyle w:val="a3"/>
        <w:tabs>
          <w:tab w:val="left" w:pos="8151"/>
          <w:tab w:val="left" w:pos="9040"/>
          <w:tab w:val="left" w:pos="9262"/>
          <w:tab w:val="left" w:pos="9857"/>
          <w:tab w:val="left" w:pos="9906"/>
        </w:tabs>
        <w:spacing w:before="19" w:line="259" w:lineRule="auto"/>
        <w:ind w:left="76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:rsidR="00DD32C6" w:rsidRDefault="00D42730">
      <w:pPr>
        <w:pStyle w:val="a3"/>
        <w:tabs>
          <w:tab w:val="left" w:pos="8555"/>
          <w:tab w:val="left" w:pos="9980"/>
          <w:tab w:val="left" w:pos="10904"/>
        </w:tabs>
        <w:spacing w:line="259" w:lineRule="auto"/>
        <w:ind w:left="76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р.</w:t>
      </w:r>
    </w:p>
    <w:p w:rsidR="00DD32C6" w:rsidRDefault="00DD32C6">
      <w:pPr>
        <w:pStyle w:val="a3"/>
        <w:rPr>
          <w:sz w:val="24"/>
        </w:rPr>
      </w:pPr>
    </w:p>
    <w:p w:rsidR="00DD32C6" w:rsidRDefault="00DD32C6">
      <w:pPr>
        <w:pStyle w:val="a3"/>
        <w:rPr>
          <w:sz w:val="24"/>
        </w:rPr>
      </w:pPr>
    </w:p>
    <w:p w:rsidR="00DD32C6" w:rsidRDefault="00DD32C6">
      <w:pPr>
        <w:pStyle w:val="a3"/>
        <w:rPr>
          <w:sz w:val="26"/>
        </w:rPr>
      </w:pPr>
    </w:p>
    <w:p w:rsidR="00DD32C6" w:rsidRDefault="00D42730">
      <w:pPr>
        <w:pStyle w:val="1"/>
        <w:spacing w:before="0"/>
        <w:ind w:left="2560" w:right="2406"/>
        <w:jc w:val="center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1"/>
        </w:rPr>
        <w:t xml:space="preserve"> </w:t>
      </w:r>
      <w:r>
        <w:t>«ВІЛЬНА</w:t>
      </w:r>
      <w:r>
        <w:rPr>
          <w:spacing w:val="-7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10Б»</w:t>
      </w:r>
    </w:p>
    <w:p w:rsidR="00DD32C6" w:rsidRDefault="00DD32C6">
      <w:pPr>
        <w:pStyle w:val="a3"/>
        <w:spacing w:before="3"/>
        <w:rPr>
          <w:b/>
          <w:sz w:val="17"/>
        </w:rPr>
      </w:pPr>
    </w:p>
    <w:p w:rsidR="00DD32C6" w:rsidRDefault="00D42730">
      <w:pPr>
        <w:pStyle w:val="a3"/>
        <w:tabs>
          <w:tab w:val="left" w:pos="2550"/>
          <w:tab w:val="left" w:pos="2876"/>
          <w:tab w:val="left" w:pos="4582"/>
          <w:tab w:val="left" w:pos="7035"/>
          <w:tab w:val="left" w:pos="9057"/>
          <w:tab w:val="left" w:pos="9266"/>
          <w:tab w:val="left" w:pos="10175"/>
          <w:tab w:val="left" w:pos="10850"/>
        </w:tabs>
        <w:spacing w:before="91" w:line="256" w:lineRule="auto"/>
        <w:ind w:left="866" w:righ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tab/>
        <w:t>З</w:t>
      </w:r>
      <w:r>
        <w:tab/>
        <w:t>ОБМЕЖЕНОЮ</w:t>
      </w:r>
      <w:r>
        <w:tab/>
        <w:t>ВІДПОВІДАЛЬНІСТЮ</w:t>
      </w:r>
      <w:r>
        <w:tab/>
      </w:r>
      <w:r>
        <w:rPr>
          <w:spacing w:val="-1"/>
        </w:rPr>
        <w:t>«ХМЕЛЬНИЦЬКГАЗ</w:t>
      </w:r>
      <w:r>
        <w:rPr>
          <w:spacing w:val="-1"/>
        </w:rPr>
        <w:tab/>
      </w:r>
      <w:r>
        <w:rPr>
          <w:spacing w:val="-1"/>
        </w:rPr>
        <w:tab/>
      </w:r>
      <w:r>
        <w:t>ЗБУТ»,</w:t>
      </w:r>
      <w:r>
        <w:tab/>
        <w:t>(далі</w:t>
      </w:r>
      <w:r>
        <w:tab/>
      </w:r>
      <w:r>
        <w:rPr>
          <w:spacing w:val="-2"/>
        </w:rPr>
        <w:t>-</w:t>
      </w:r>
    </w:p>
    <w:p w:rsidR="00DD32C6" w:rsidRDefault="00D42730">
      <w:pPr>
        <w:pStyle w:val="a3"/>
        <w:spacing w:before="3" w:line="259" w:lineRule="auto"/>
        <w:ind w:left="300" w:right="125"/>
        <w:jc w:val="both"/>
      </w:pPr>
      <w:r>
        <w:t>Постачальник),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 енергії споживачу (постанова Національної комісії, що здійснює державне регулювання у сферах</w:t>
      </w:r>
      <w:r>
        <w:rPr>
          <w:spacing w:val="1"/>
        </w:rPr>
        <w:t xml:space="preserve"> </w:t>
      </w:r>
      <w:r>
        <w:t>енергетики та комунальних послуг (далі - Регулятор) №1119 від 17.06.2020р.), встановлює наступні умови даної</w:t>
      </w:r>
      <w:r>
        <w:rPr>
          <w:spacing w:val="-52"/>
        </w:rPr>
        <w:t xml:space="preserve"> </w:t>
      </w:r>
      <w:r>
        <w:t>комерційної пропозиції.</w:t>
      </w:r>
    </w:p>
    <w:p w:rsidR="00DD32C6" w:rsidRDefault="00D42730">
      <w:pPr>
        <w:pStyle w:val="a3"/>
        <w:spacing w:line="259" w:lineRule="auto"/>
        <w:ind w:left="300" w:right="145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</w:t>
      </w:r>
      <w:r>
        <w:rPr>
          <w:spacing w:val="8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ПРРЕЕ),</w:t>
      </w:r>
      <w:r>
        <w:rPr>
          <w:spacing w:val="18"/>
        </w:rPr>
        <w:t xml:space="preserve"> </w:t>
      </w:r>
      <w:r>
        <w:t>Правил</w:t>
      </w:r>
      <w:r>
        <w:rPr>
          <w:spacing w:val="9"/>
        </w:rPr>
        <w:t xml:space="preserve"> </w:t>
      </w:r>
      <w:r>
        <w:t>ринку,</w:t>
      </w:r>
      <w:r>
        <w:rPr>
          <w:spacing w:val="8"/>
        </w:rPr>
        <w:t xml:space="preserve"> </w:t>
      </w:r>
      <w:r>
        <w:t>затверджених</w:t>
      </w:r>
      <w:r>
        <w:rPr>
          <w:spacing w:val="12"/>
        </w:rPr>
        <w:t xml:space="preserve"> </w:t>
      </w:r>
      <w:r>
        <w:t>постановою</w:t>
      </w:r>
      <w:r>
        <w:rPr>
          <w:spacing w:val="9"/>
        </w:rPr>
        <w:t xml:space="preserve"> </w:t>
      </w:r>
      <w:r>
        <w:t>Регулятора</w:t>
      </w:r>
      <w:r>
        <w:rPr>
          <w:spacing w:val="9"/>
        </w:rPr>
        <w:t xml:space="preserve"> </w:t>
      </w:r>
      <w:r>
        <w:t>№307</w:t>
      </w:r>
      <w:r>
        <w:rPr>
          <w:spacing w:val="10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14.03.2018р.</w:t>
      </w:r>
      <w:r>
        <w:rPr>
          <w:spacing w:val="9"/>
        </w:rPr>
        <w:t xml:space="preserve"> </w:t>
      </w:r>
      <w:r>
        <w:t>(далі</w:t>
      </w:r>
    </w:p>
    <w:p w:rsidR="00DD32C6" w:rsidRDefault="00D42730">
      <w:pPr>
        <w:pStyle w:val="a3"/>
        <w:spacing w:line="252" w:lineRule="exact"/>
        <w:ind w:left="300"/>
        <w:jc w:val="both"/>
      </w:pPr>
      <w:r>
        <w:t>–</w:t>
      </w:r>
      <w:r>
        <w:rPr>
          <w:spacing w:val="-1"/>
        </w:rPr>
        <w:t xml:space="preserve"> </w:t>
      </w:r>
      <w:r>
        <w:t>ПР) та</w:t>
      </w:r>
      <w:r>
        <w:rPr>
          <w:spacing w:val="1"/>
        </w:rPr>
        <w:t xml:space="preserve"> </w:t>
      </w:r>
      <w:r>
        <w:t>Цивільного</w:t>
      </w:r>
      <w:r>
        <w:rPr>
          <w:spacing w:val="-4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-4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України.</w:t>
      </w:r>
    </w:p>
    <w:p w:rsidR="00DD32C6" w:rsidRDefault="00D42730">
      <w:pPr>
        <w:pStyle w:val="a3"/>
        <w:spacing w:before="21" w:line="259" w:lineRule="auto"/>
        <w:ind w:left="300" w:right="142" w:firstLine="566"/>
        <w:jc w:val="both"/>
      </w:pPr>
      <w:r>
        <w:t>Територія діяльності: ТОВ «ХМЕЛЬНИЦЬКГАЗ ЗБУТ» здійснює діяльність з постачання 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території України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 укладених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відповідними</w:t>
      </w:r>
      <w:r>
        <w:rPr>
          <w:spacing w:val="-2"/>
        </w:rPr>
        <w:t xml:space="preserve"> </w:t>
      </w:r>
      <w:r>
        <w:t>Операторами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розподілу/передачі</w:t>
      </w:r>
      <w:r>
        <w:rPr>
          <w:spacing w:val="-2"/>
        </w:rPr>
        <w:t xml:space="preserve"> </w:t>
      </w:r>
      <w:r>
        <w:t>(далі</w:t>
      </w:r>
    </w:p>
    <w:p w:rsidR="00DD32C6" w:rsidRDefault="00D42730">
      <w:pPr>
        <w:pStyle w:val="a3"/>
        <w:spacing w:before="1" w:line="256" w:lineRule="auto"/>
        <w:ind w:left="866" w:right="533" w:hanging="567"/>
        <w:jc w:val="both"/>
      </w:pPr>
      <w:r>
        <w:t>- Оператори) Договорів електропостачальника про надання послуг з розподілу/передачі електричної енергії.</w:t>
      </w:r>
      <w:r>
        <w:rPr>
          <w:spacing w:val="-5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комерційної пропозиції: Постачання</w:t>
      </w:r>
      <w:r>
        <w:rPr>
          <w:spacing w:val="-2"/>
        </w:rPr>
        <w:t xml:space="preserve"> </w:t>
      </w:r>
      <w:r>
        <w:t>електричної</w:t>
      </w:r>
      <w:r>
        <w:rPr>
          <w:spacing w:val="-1"/>
        </w:rPr>
        <w:t xml:space="preserve"> </w:t>
      </w:r>
      <w:r>
        <w:t>енергії як</w:t>
      </w:r>
      <w:r>
        <w:rPr>
          <w:spacing w:val="-1"/>
        </w:rPr>
        <w:t xml:space="preserve"> </w:t>
      </w:r>
      <w:r>
        <w:t>товарної продукції.</w:t>
      </w:r>
    </w:p>
    <w:p w:rsidR="00DD32C6" w:rsidRDefault="00DD32C6">
      <w:pPr>
        <w:spacing w:line="256" w:lineRule="auto"/>
        <w:jc w:val="both"/>
        <w:sectPr w:rsidR="00DD32C6">
          <w:type w:val="continuous"/>
          <w:pgSz w:w="11910" w:h="16840"/>
          <w:pgMar w:top="340" w:right="440" w:bottom="280" w:left="420" w:header="708" w:footer="708" w:gutter="0"/>
          <w:cols w:space="720"/>
        </w:sectPr>
      </w:pPr>
    </w:p>
    <w:p w:rsidR="00DD32C6" w:rsidRDefault="00D42730">
      <w:pPr>
        <w:pStyle w:val="1"/>
        <w:tabs>
          <w:tab w:val="left" w:pos="9058"/>
        </w:tabs>
        <w:spacing w:line="259" w:lineRule="auto"/>
        <w:ind w:left="300" w:firstLine="566"/>
      </w:pPr>
      <w:r>
        <w:lastRenderedPageBreak/>
        <w:t>Термін</w:t>
      </w:r>
      <w:r>
        <w:rPr>
          <w:spacing w:val="37"/>
        </w:rPr>
        <w:t xml:space="preserve"> </w:t>
      </w:r>
      <w:r>
        <w:t>дії</w:t>
      </w:r>
      <w:r>
        <w:rPr>
          <w:spacing w:val="41"/>
        </w:rPr>
        <w:t xml:space="preserve"> </w:t>
      </w:r>
      <w:r>
        <w:t>цієї</w:t>
      </w:r>
      <w:r>
        <w:rPr>
          <w:spacing w:val="41"/>
        </w:rPr>
        <w:t xml:space="preserve"> </w:t>
      </w:r>
      <w:r>
        <w:t>публічної</w:t>
      </w:r>
      <w:r>
        <w:rPr>
          <w:spacing w:val="41"/>
        </w:rPr>
        <w:t xml:space="preserve"> </w:t>
      </w:r>
      <w:r>
        <w:t>комерційної</w:t>
      </w:r>
      <w:r>
        <w:rPr>
          <w:spacing w:val="41"/>
        </w:rPr>
        <w:t xml:space="preserve"> </w:t>
      </w:r>
      <w:r>
        <w:t>пропозиції:</w:t>
      </w:r>
      <w:r>
        <w:rPr>
          <w:spacing w:val="41"/>
        </w:rPr>
        <w:t xml:space="preserve"> </w:t>
      </w:r>
      <w:r>
        <w:t>початок</w:t>
      </w:r>
      <w:r>
        <w:rPr>
          <w:spacing w:val="42"/>
        </w:rPr>
        <w:t xml:space="preserve"> </w:t>
      </w:r>
      <w:r>
        <w:t xml:space="preserve">- 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31.12.2022р.</w:t>
      </w:r>
    </w:p>
    <w:p w:rsidR="00DD32C6" w:rsidRDefault="00D42730">
      <w:pPr>
        <w:spacing w:before="8"/>
        <w:ind w:left="63"/>
        <w:rPr>
          <w:b/>
        </w:rPr>
      </w:pPr>
      <w:r>
        <w:br w:type="column"/>
      </w:r>
      <w:r>
        <w:rPr>
          <w:b/>
        </w:rPr>
        <w:lastRenderedPageBreak/>
        <w:t>2022р.;</w:t>
      </w:r>
      <w:r>
        <w:rPr>
          <w:b/>
          <w:spacing w:val="93"/>
        </w:rPr>
        <w:t xml:space="preserve"> </w:t>
      </w:r>
      <w:r>
        <w:rPr>
          <w:b/>
        </w:rPr>
        <w:t>кінець</w:t>
      </w:r>
      <w:r>
        <w:rPr>
          <w:b/>
          <w:spacing w:val="97"/>
        </w:rPr>
        <w:t xml:space="preserve"> </w:t>
      </w:r>
      <w:r>
        <w:rPr>
          <w:b/>
        </w:rPr>
        <w:t>–</w:t>
      </w:r>
    </w:p>
    <w:p w:rsidR="00DD32C6" w:rsidRDefault="00DD32C6">
      <w:pPr>
        <w:sectPr w:rsidR="00DD32C6">
          <w:type w:val="continuous"/>
          <w:pgSz w:w="11910" w:h="16840"/>
          <w:pgMar w:top="340" w:right="440" w:bottom="280" w:left="420" w:header="708" w:footer="708" w:gutter="0"/>
          <w:cols w:num="2" w:space="720" w:equalWidth="0">
            <w:col w:w="9059" w:space="40"/>
            <w:col w:w="1951"/>
          </w:cols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216"/>
      </w:tblGrid>
      <w:tr w:rsidR="00DD32C6">
        <w:trPr>
          <w:trHeight w:val="345"/>
        </w:trPr>
        <w:tc>
          <w:tcPr>
            <w:tcW w:w="1414" w:type="dxa"/>
          </w:tcPr>
          <w:p w:rsidR="00DD32C6" w:rsidRDefault="00D42730">
            <w:pPr>
              <w:pStyle w:val="TableParagraph"/>
              <w:spacing w:before="29"/>
              <w:ind w:left="378"/>
              <w:rPr>
                <w:b/>
              </w:rPr>
            </w:pPr>
            <w:r>
              <w:rPr>
                <w:b/>
              </w:rPr>
              <w:lastRenderedPageBreak/>
              <w:t>Умова</w:t>
            </w:r>
          </w:p>
        </w:tc>
        <w:tc>
          <w:tcPr>
            <w:tcW w:w="9216" w:type="dxa"/>
          </w:tcPr>
          <w:p w:rsidR="00DD32C6" w:rsidRDefault="00D42730">
            <w:pPr>
              <w:pStyle w:val="TableParagraph"/>
              <w:spacing w:before="29"/>
              <w:ind w:left="4005" w:right="3997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DD32C6">
        <w:trPr>
          <w:trHeight w:val="6125"/>
        </w:trPr>
        <w:tc>
          <w:tcPr>
            <w:tcW w:w="1414" w:type="dxa"/>
            <w:textDirection w:val="btLr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D32C6" w:rsidRDefault="00D42730">
            <w:pPr>
              <w:pStyle w:val="TableParagraph"/>
              <w:ind w:left="1627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216" w:type="dxa"/>
          </w:tcPr>
          <w:p w:rsidR="00DD32C6" w:rsidRDefault="00D42730">
            <w:pPr>
              <w:pStyle w:val="TableParagraph"/>
              <w:spacing w:before="147"/>
              <w:ind w:left="141" w:right="135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(-ках)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 визначається</w:t>
            </w:r>
            <w:r>
              <w:rPr>
                <w:spacing w:val="-1"/>
              </w:rPr>
              <w:t xml:space="preserve"> </w:t>
            </w:r>
            <w:r>
              <w:t>як</w:t>
            </w:r>
          </w:p>
          <w:p w:rsidR="00DD32C6" w:rsidRDefault="00D42730">
            <w:pPr>
              <w:pStyle w:val="TableParagraph"/>
              <w:spacing w:line="253" w:lineRule="exact"/>
              <w:ind w:left="3017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 xml:space="preserve">осп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DD32C6" w:rsidRDefault="00D42730">
            <w:pPr>
              <w:pStyle w:val="TableParagraph"/>
              <w:ind w:left="141" w:right="154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спожитого   місячного   обсягу   електричної   енергії   у   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t>місяці</w:t>
            </w:r>
            <w:r>
              <w:rPr>
                <w:spacing w:val="21"/>
              </w:rPr>
              <w:t xml:space="preserve"> </w:t>
            </w:r>
            <w:r>
              <w:t>постачання,</w:t>
            </w:r>
            <w:r>
              <w:rPr>
                <w:spacing w:val="20"/>
              </w:rPr>
              <w:t xml:space="preserve"> </w:t>
            </w:r>
            <w:r>
              <w:t>грн</w:t>
            </w:r>
            <w:r>
              <w:rPr>
                <w:spacing w:val="23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ПДВ;</w:t>
            </w:r>
          </w:p>
          <w:p w:rsidR="00DD32C6" w:rsidRDefault="00D42730">
            <w:pPr>
              <w:pStyle w:val="TableParagraph"/>
              <w:ind w:left="141" w:right="145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за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місяць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постачання,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МВт*год;</w:t>
            </w:r>
          </w:p>
          <w:p w:rsidR="00DD32C6" w:rsidRDefault="00D42730">
            <w:pPr>
              <w:pStyle w:val="TableParagraph"/>
              <w:ind w:left="141" w:right="149"/>
              <w:jc w:val="both"/>
            </w:pPr>
            <w:r>
              <w:rPr>
                <w:b/>
              </w:rPr>
              <w:t>Ц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середньозважена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1"/>
              </w:rPr>
              <w:t xml:space="preserve"> </w:t>
            </w:r>
            <w:r>
              <w:t>склалася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56"/>
              </w:rPr>
              <w:t xml:space="preserve"> </w:t>
            </w:r>
            <w:r>
              <w:t>вимог</w:t>
            </w:r>
            <w:r>
              <w:rPr>
                <w:spacing w:val="56"/>
              </w:rPr>
              <w:t xml:space="preserve"> </w:t>
            </w:r>
            <w:r>
              <w:t>пункту</w:t>
            </w:r>
            <w:r>
              <w:rPr>
                <w:spacing w:val="56"/>
              </w:rPr>
              <w:t xml:space="preserve"> </w:t>
            </w:r>
            <w:r>
              <w:t>5.1.</w:t>
            </w:r>
            <w:r>
              <w:rPr>
                <w:spacing w:val="56"/>
              </w:rPr>
              <w:t xml:space="preserve"> </w:t>
            </w:r>
            <w:r>
              <w:t>Правил</w:t>
            </w:r>
            <w:r>
              <w:rPr>
                <w:spacing w:val="56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 xml:space="preserve">«на  </w:t>
            </w:r>
            <w:r>
              <w:rPr>
                <w:spacing w:val="1"/>
              </w:rPr>
              <w:t xml:space="preserve"> </w:t>
            </w:r>
            <w:r>
              <w:t xml:space="preserve">добу  </w:t>
            </w:r>
            <w:r>
              <w:rPr>
                <w:spacing w:val="1"/>
              </w:rPr>
              <w:t xml:space="preserve"> </w:t>
            </w:r>
            <w:r>
              <w:t xml:space="preserve">наперед»  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1"/>
              </w:rPr>
              <w:t xml:space="preserve"> </w:t>
            </w:r>
            <w:hyperlink r:id="rId6">
              <w:r>
                <w:t>http://www.oree.com.ua.</w:t>
              </w:r>
            </w:hyperlink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   обов’язкові</w:t>
            </w:r>
            <w:r>
              <w:rPr>
                <w:spacing w:val="1"/>
              </w:rPr>
              <w:t xml:space="preserve"> </w:t>
            </w:r>
            <w:r>
              <w:t>податки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ПДВ,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35"/>
              </w:rPr>
              <w:t xml:space="preserve"> </w:t>
            </w:r>
            <w:r>
              <w:t>та</w:t>
            </w:r>
            <w:r>
              <w:rPr>
                <w:spacing w:val="37"/>
              </w:rPr>
              <w:t xml:space="preserve"> </w:t>
            </w:r>
            <w:r>
              <w:t>іншими</w:t>
            </w:r>
            <w:r>
              <w:rPr>
                <w:spacing w:val="36"/>
              </w:rPr>
              <w:t xml:space="preserve"> </w:t>
            </w:r>
            <w:r>
              <w:t>нормативними</w:t>
            </w:r>
            <w:r>
              <w:rPr>
                <w:spacing w:val="36"/>
              </w:rPr>
              <w:t xml:space="preserve"> </w:t>
            </w:r>
            <w:r>
              <w:t>документами,</w:t>
            </w:r>
            <w:r>
              <w:rPr>
                <w:spacing w:val="36"/>
              </w:rPr>
              <w:t xml:space="preserve"> </w:t>
            </w:r>
            <w:r>
              <w:t>грн/МВт*</w:t>
            </w:r>
            <w:r>
              <w:rPr>
                <w:spacing w:val="-24"/>
              </w:rPr>
              <w:t xml:space="preserve"> </w:t>
            </w:r>
            <w:r>
              <w:t>год.;</w:t>
            </w:r>
          </w:p>
          <w:p w:rsidR="00DD32C6" w:rsidRDefault="00D42730">
            <w:pPr>
              <w:pStyle w:val="TableParagraph"/>
              <w:tabs>
                <w:tab w:val="left" w:pos="1667"/>
                <w:tab w:val="left" w:pos="2996"/>
                <w:tab w:val="left" w:pos="3461"/>
                <w:tab w:val="left" w:pos="5044"/>
                <w:tab w:val="left" w:pos="5669"/>
                <w:tab w:val="left" w:pos="6867"/>
                <w:tab w:val="left" w:pos="7306"/>
              </w:tabs>
              <w:ind w:left="141" w:right="158"/>
            </w:pPr>
            <w:r>
              <w:rPr>
                <w:b/>
              </w:rPr>
              <w:t>М</w:t>
            </w:r>
            <w:r>
              <w:rPr>
                <w:b/>
                <w:spacing w:val="56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Послуги</w:t>
            </w:r>
            <w:r>
              <w:rPr>
                <w:spacing w:val="56"/>
              </w:rPr>
              <w:t xml:space="preserve"> </w:t>
            </w:r>
            <w:r>
              <w:t>Постачальника</w:t>
            </w:r>
            <w:r>
              <w:rPr>
                <w:spacing w:val="56"/>
              </w:rPr>
              <w:t xml:space="preserve"> </w:t>
            </w:r>
            <w:r>
              <w:t xml:space="preserve">електроенергії   </w:t>
            </w:r>
            <w:r>
              <w:rPr>
                <w:spacing w:val="9"/>
              </w:rPr>
              <w:t xml:space="preserve">(маржа),  </w:t>
            </w:r>
            <w:r>
              <w:t>що   складає   ___   грн/МВт*год;</w:t>
            </w:r>
            <w:r>
              <w:rPr>
                <w:spacing w:val="1"/>
              </w:rPr>
              <w:t xml:space="preserve"> </w:t>
            </w:r>
            <w:r>
              <w:rPr>
                <w:b/>
                <w:spacing w:val="-1"/>
                <w:position w:val="2"/>
              </w:rPr>
              <w:t>Т</w:t>
            </w:r>
            <w:r>
              <w:rPr>
                <w:b/>
                <w:spacing w:val="-1"/>
                <w:sz w:val="14"/>
              </w:rPr>
              <w:t>осп</w:t>
            </w:r>
            <w:r>
              <w:rPr>
                <w:b/>
                <w:spacing w:val="47"/>
                <w:sz w:val="14"/>
              </w:rPr>
              <w:t xml:space="preserve">  </w:t>
            </w:r>
            <w:r>
              <w:rPr>
                <w:position w:val="2"/>
              </w:rPr>
              <w:t>-</w:t>
            </w:r>
            <w:r>
              <w:rPr>
                <w:spacing w:val="43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15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14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70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68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70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70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68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68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-52"/>
                <w:position w:val="2"/>
              </w:rPr>
              <w:t xml:space="preserve"> </w:t>
            </w:r>
            <w:r>
              <w:t>Регулятором</w:t>
            </w:r>
            <w:r>
              <w:tab/>
              <w:t>відповідно</w:t>
            </w:r>
            <w:r>
              <w:tab/>
              <w:t>до</w:t>
            </w:r>
            <w:r>
              <w:tab/>
              <w:t>затвердженої</w:t>
            </w:r>
            <w:r>
              <w:tab/>
              <w:t>ним</w:t>
            </w:r>
            <w:r>
              <w:tab/>
              <w:t>методики</w:t>
            </w:r>
            <w:r>
              <w:tab/>
              <w:t>та</w:t>
            </w:r>
            <w:r>
              <w:tab/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83"/>
              </w:rPr>
              <w:t xml:space="preserve"> </w:t>
            </w:r>
            <w:r>
              <w:t>системи</w:t>
            </w:r>
            <w:r>
              <w:rPr>
                <w:spacing w:val="83"/>
              </w:rPr>
              <w:t xml:space="preserve"> </w:t>
            </w:r>
            <w:r>
              <w:t>передачі</w:t>
            </w:r>
            <w:r>
              <w:rPr>
                <w:spacing w:val="86"/>
              </w:rPr>
              <w:t xml:space="preserve"> </w:t>
            </w:r>
            <w:r>
              <w:t>на</w:t>
            </w:r>
            <w:r>
              <w:rPr>
                <w:spacing w:val="84"/>
              </w:rPr>
              <w:t xml:space="preserve"> </w:t>
            </w:r>
            <w:r>
              <w:t>власному</w:t>
            </w:r>
            <w:r>
              <w:rPr>
                <w:spacing w:val="80"/>
              </w:rPr>
              <w:t xml:space="preserve"> </w:t>
            </w:r>
            <w:r>
              <w:t>сайті</w:t>
            </w:r>
            <w:r>
              <w:rPr>
                <w:spacing w:val="86"/>
              </w:rPr>
              <w:t xml:space="preserve"> </w:t>
            </w:r>
            <w:r>
              <w:t>в</w:t>
            </w:r>
            <w:r>
              <w:rPr>
                <w:spacing w:val="83"/>
              </w:rPr>
              <w:t xml:space="preserve"> </w:t>
            </w:r>
            <w:r>
              <w:t>мережі</w:t>
            </w:r>
            <w:r>
              <w:rPr>
                <w:spacing w:val="82"/>
              </w:rPr>
              <w:t xml:space="preserve"> </w:t>
            </w:r>
            <w:r>
              <w:t>Інтернет</w:t>
            </w:r>
            <w:r>
              <w:rPr>
                <w:spacing w:val="83"/>
              </w:rPr>
              <w:t xml:space="preserve"> </w:t>
            </w:r>
            <w:r>
              <w:t>у</w:t>
            </w:r>
            <w:r>
              <w:rPr>
                <w:spacing w:val="80"/>
              </w:rPr>
              <w:t xml:space="preserve"> </w:t>
            </w:r>
            <w:r>
              <w:t>триденний</w:t>
            </w:r>
            <w:r>
              <w:rPr>
                <w:spacing w:val="1"/>
              </w:rPr>
              <w:t xml:space="preserve"> </w:t>
            </w:r>
            <w:r>
              <w:t>термін</w:t>
            </w:r>
            <w:r>
              <w:rPr>
                <w:spacing w:val="28"/>
              </w:rPr>
              <w:t xml:space="preserve"> </w:t>
            </w:r>
            <w:r>
              <w:t>після</w:t>
            </w:r>
            <w:r>
              <w:rPr>
                <w:spacing w:val="27"/>
              </w:rPr>
              <w:t xml:space="preserve"> </w:t>
            </w:r>
            <w:r>
              <w:t>затвердження</w:t>
            </w:r>
            <w:r>
              <w:rPr>
                <w:spacing w:val="28"/>
              </w:rPr>
              <w:t xml:space="preserve"> </w:t>
            </w:r>
            <w:r>
              <w:t>його</w:t>
            </w:r>
            <w:r>
              <w:rPr>
                <w:spacing w:val="28"/>
              </w:rPr>
              <w:t xml:space="preserve"> </w:t>
            </w:r>
            <w:r>
              <w:t>Регулятором,</w:t>
            </w:r>
            <w:r>
              <w:rPr>
                <w:spacing w:val="34"/>
              </w:rPr>
              <w:t xml:space="preserve"> </w:t>
            </w:r>
            <w:r>
              <w:t>грн/МВт*год;</w:t>
            </w:r>
          </w:p>
          <w:p w:rsidR="00DD32C6" w:rsidRDefault="00D42730">
            <w:pPr>
              <w:pStyle w:val="TableParagraph"/>
              <w:ind w:left="141" w:right="149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затвердженої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оприлюднюється</w:t>
            </w:r>
            <w:r>
              <w:rPr>
                <w:spacing w:val="55"/>
              </w:rPr>
              <w:t xml:space="preserve"> </w:t>
            </w:r>
            <w:r>
              <w:t>ОСР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триденний</w:t>
            </w:r>
            <w:r>
              <w:rPr>
                <w:spacing w:val="1"/>
              </w:rPr>
              <w:t xml:space="preserve"> </w:t>
            </w:r>
            <w:r>
              <w:t>термін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4"/>
              </w:rPr>
              <w:t xml:space="preserve"> </w:t>
            </w:r>
            <w:r>
              <w:t>грн/МВт*год.</w:t>
            </w:r>
          </w:p>
        </w:tc>
      </w:tr>
      <w:tr w:rsidR="00DD32C6">
        <w:trPr>
          <w:trHeight w:val="1831"/>
        </w:trPr>
        <w:tc>
          <w:tcPr>
            <w:tcW w:w="1414" w:type="dxa"/>
            <w:textDirection w:val="btLr"/>
          </w:tcPr>
          <w:p w:rsidR="00DD32C6" w:rsidRDefault="00DD32C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D32C6" w:rsidRDefault="00D42730">
            <w:pPr>
              <w:pStyle w:val="TableParagraph"/>
              <w:spacing w:line="237" w:lineRule="auto"/>
              <w:ind w:left="131" w:right="133"/>
              <w:jc w:val="center"/>
              <w:rPr>
                <w:b/>
              </w:rPr>
            </w:pPr>
            <w:r>
              <w:rPr>
                <w:b/>
              </w:rPr>
              <w:t>Попередня ціна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33"/>
              </w:rPr>
            </w:pPr>
          </w:p>
          <w:p w:rsidR="00DD32C6" w:rsidRDefault="00D42730">
            <w:pPr>
              <w:pStyle w:val="TableParagraph"/>
              <w:spacing w:before="1"/>
              <w:ind w:left="141"/>
            </w:pPr>
            <w:r>
              <w:t>Визначається</w:t>
            </w:r>
            <w:r>
              <w:rPr>
                <w:spacing w:val="11"/>
              </w:rPr>
              <w:t xml:space="preserve"> </w:t>
            </w:r>
            <w:r>
              <w:t>як</w:t>
            </w:r>
            <w:r>
              <w:rPr>
                <w:spacing w:val="13"/>
              </w:rPr>
              <w:t xml:space="preserve"> </w:t>
            </w:r>
            <w:r>
              <w:t>середньозважена</w:t>
            </w:r>
            <w:r>
              <w:rPr>
                <w:spacing w:val="12"/>
              </w:rPr>
              <w:t xml:space="preserve"> </w:t>
            </w:r>
            <w:r>
              <w:t>ціна,</w:t>
            </w:r>
            <w:r>
              <w:rPr>
                <w:spacing w:val="13"/>
              </w:rPr>
              <w:t xml:space="preserve"> </w:t>
            </w:r>
            <w:r>
              <w:t>яку</w:t>
            </w:r>
            <w:r>
              <w:rPr>
                <w:spacing w:val="9"/>
              </w:rPr>
              <w:t xml:space="preserve"> </w:t>
            </w:r>
            <w:r>
              <w:t>сформовано</w:t>
            </w:r>
            <w:r>
              <w:rPr>
                <w:spacing w:val="13"/>
              </w:rPr>
              <w:t xml:space="preserve"> </w:t>
            </w:r>
            <w:r>
              <w:t>з</w:t>
            </w:r>
            <w:r>
              <w:rPr>
                <w:spacing w:val="12"/>
              </w:rPr>
              <w:t xml:space="preserve"> </w:t>
            </w:r>
            <w:r>
              <w:t>погодинних</w:t>
            </w:r>
            <w:r>
              <w:rPr>
                <w:spacing w:val="11"/>
              </w:rPr>
              <w:t xml:space="preserve"> </w:t>
            </w:r>
            <w:r>
              <w:t>цін</w:t>
            </w:r>
            <w:r>
              <w:rPr>
                <w:spacing w:val="13"/>
              </w:rPr>
              <w:t xml:space="preserve"> </w:t>
            </w:r>
            <w:r>
              <w:t>за</w:t>
            </w:r>
            <w:r>
              <w:rPr>
                <w:spacing w:val="10"/>
              </w:rPr>
              <w:t xml:space="preserve"> </w:t>
            </w:r>
            <w:r>
              <w:t>останній</w:t>
            </w:r>
            <w:r>
              <w:rPr>
                <w:spacing w:val="12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«на добу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для 1МВт*год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</w:tbl>
    <w:p w:rsidR="00DD32C6" w:rsidRDefault="00DD32C6">
      <w:pPr>
        <w:sectPr w:rsidR="00DD32C6">
          <w:type w:val="continuous"/>
          <w:pgSz w:w="11910" w:h="16840"/>
          <w:pgMar w:top="34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216"/>
      </w:tblGrid>
      <w:tr w:rsidR="00DD32C6">
        <w:trPr>
          <w:trHeight w:val="2275"/>
        </w:trPr>
        <w:tc>
          <w:tcPr>
            <w:tcW w:w="1414" w:type="dxa"/>
            <w:textDirection w:val="btLr"/>
          </w:tcPr>
          <w:p w:rsidR="00DD32C6" w:rsidRDefault="00DD32C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D32C6" w:rsidRDefault="00D42730">
            <w:pPr>
              <w:pStyle w:val="TableParagraph"/>
              <w:spacing w:line="237" w:lineRule="auto"/>
              <w:ind w:left="165" w:right="167" w:firstLine="2"/>
              <w:jc w:val="center"/>
              <w:rPr>
                <w:b/>
              </w:rPr>
            </w:pPr>
            <w:r>
              <w:rPr>
                <w:b/>
              </w:rPr>
              <w:t>Спосіб оплати 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послугу з розподілу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42730">
            <w:pPr>
              <w:pStyle w:val="TableParagraph"/>
              <w:spacing w:before="167"/>
              <w:ind w:left="141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3"/>
              </w:rPr>
              <w:t xml:space="preserve"> </w:t>
            </w:r>
            <w:r>
              <w:t>плату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послугу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розподілу</w:t>
            </w:r>
            <w:r>
              <w:rPr>
                <w:spacing w:val="-5"/>
              </w:rPr>
              <w:t xml:space="preserve"> </w:t>
            </w:r>
            <w:r>
              <w:t>електричної</w:t>
            </w:r>
            <w:r>
              <w:rPr>
                <w:spacing w:val="-4"/>
              </w:rPr>
              <w:t xml:space="preserve"> </w:t>
            </w:r>
            <w:r>
              <w:t>енергії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Постачальника.</w:t>
            </w:r>
          </w:p>
        </w:tc>
      </w:tr>
      <w:tr w:rsidR="00DD32C6">
        <w:trPr>
          <w:trHeight w:val="4519"/>
        </w:trPr>
        <w:tc>
          <w:tcPr>
            <w:tcW w:w="1414" w:type="dxa"/>
            <w:textDirection w:val="btLr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D32C6" w:rsidRDefault="00D42730">
            <w:pPr>
              <w:pStyle w:val="TableParagraph"/>
              <w:ind w:left="1528" w:right="1528"/>
              <w:jc w:val="center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DD32C6" w:rsidRDefault="00D42730">
            <w:pPr>
              <w:pStyle w:val="TableParagraph"/>
              <w:ind w:left="141" w:right="132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 оплати в розмірі (Вп) 100% від загальної вартості заявленого в Повідомленні</w:t>
            </w:r>
            <w:r>
              <w:rPr>
                <w:spacing w:val="1"/>
              </w:rPr>
              <w:t xml:space="preserve"> </w:t>
            </w:r>
            <w:r>
              <w:t>планованого</w:t>
            </w:r>
            <w:r>
              <w:rPr>
                <w:spacing w:val="1"/>
              </w:rPr>
              <w:t xml:space="preserve"> </w:t>
            </w:r>
            <w:r>
              <w:t>обсягу</w:t>
            </w:r>
            <w:r>
              <w:rPr>
                <w:spacing w:val="1"/>
              </w:rPr>
              <w:t xml:space="preserve"> </w:t>
            </w:r>
            <w:r>
              <w:t>споживання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(Vп),</w:t>
            </w:r>
            <w:r>
              <w:rPr>
                <w:spacing w:val="1"/>
              </w:rPr>
              <w:t xml:space="preserve"> </w:t>
            </w:r>
            <w:r>
              <w:t>виходячи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55"/>
              </w:rPr>
              <w:t xml:space="preserve"> </w:t>
            </w:r>
            <w:r>
              <w:t>ціни,</w:t>
            </w:r>
            <w:r>
              <w:rPr>
                <w:spacing w:val="1"/>
              </w:rPr>
              <w:t xml:space="preserve"> </w:t>
            </w:r>
            <w:r>
              <w:t>маржі, тарифу на послуги з передачі електричної енергії та тарифу на послуги з розподілу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r>
              <w:t>Вп=Vп×(Цп+М+Тосп+Тоср),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-1"/>
              </w:rPr>
              <w:t xml:space="preserve"> </w:t>
            </w:r>
            <w:r>
              <w:t>використання</w:t>
            </w:r>
            <w:r>
              <w:rPr>
                <w:spacing w:val="-2"/>
              </w:rPr>
              <w:t xml:space="preserve"> </w:t>
            </w:r>
            <w:r>
              <w:t>Постачальника.</w:t>
            </w:r>
          </w:p>
          <w:p w:rsidR="00DD32C6" w:rsidRDefault="00D42730">
            <w:pPr>
              <w:pStyle w:val="TableParagraph"/>
              <w:spacing w:before="1"/>
              <w:ind w:left="141" w:right="129"/>
              <w:jc w:val="both"/>
            </w:pPr>
            <w:r>
              <w:t>Після закінчення розрахункового періоду остаточний розрахунок (перерахунок) здійснюється</w:t>
            </w:r>
            <w:r>
              <w:rPr>
                <w:spacing w:val="1"/>
              </w:rPr>
              <w:t xml:space="preserve"> </w:t>
            </w:r>
            <w:r>
              <w:t>за фактичним обсягом споживання електричної енергії з використанням цін закупівлі, що</w:t>
            </w:r>
            <w:r>
              <w:rPr>
                <w:spacing w:val="1"/>
              </w:rPr>
              <w:t xml:space="preserve"> </w:t>
            </w:r>
            <w:r>
              <w:t>фактично склалася на ринку «на добу наперед» у відповідну годину відповідної доби до 10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місяця</w:t>
            </w:r>
            <w:r>
              <w:rPr>
                <w:spacing w:val="-1"/>
              </w:rPr>
              <w:t xml:space="preserve"> </w:t>
            </w:r>
            <w:r>
              <w:t>наступного</w:t>
            </w:r>
            <w:r>
              <w:rPr>
                <w:spacing w:val="-3"/>
              </w:rPr>
              <w:t xml:space="preserve"> </w:t>
            </w:r>
            <w:r>
              <w:t>за розрахунковим.</w:t>
            </w:r>
          </w:p>
          <w:p w:rsidR="00DD32C6" w:rsidRDefault="00D42730">
            <w:pPr>
              <w:pStyle w:val="TableParagraph"/>
              <w:spacing w:before="1"/>
              <w:ind w:left="141" w:right="130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</w:t>
            </w:r>
            <w:r>
              <w:rPr>
                <w:spacing w:val="1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отримані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першу</w:t>
            </w:r>
            <w:r>
              <w:rPr>
                <w:spacing w:val="1"/>
              </w:rPr>
              <w:t xml:space="preserve"> </w:t>
            </w:r>
            <w:r>
              <w:t>чергу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компенсацію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розподілу</w:t>
            </w:r>
            <w:r>
              <w:rPr>
                <w:spacing w:val="1"/>
              </w:rPr>
              <w:t xml:space="preserve"> </w:t>
            </w:r>
            <w:r>
              <w:t>електроенергії</w:t>
            </w:r>
            <w:r>
              <w:rPr>
                <w:spacing w:val="1"/>
              </w:rPr>
              <w:t xml:space="preserve"> </w:t>
            </w:r>
            <w:r>
              <w:t>незалежно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призначення</w:t>
            </w:r>
            <w:r>
              <w:rPr>
                <w:spacing w:val="1"/>
              </w:rPr>
              <w:t xml:space="preserve"> </w:t>
            </w:r>
            <w:r>
              <w:t>платежу вказаного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платіжному</w:t>
            </w:r>
            <w:r>
              <w:rPr>
                <w:spacing w:val="-4"/>
              </w:rPr>
              <w:t xml:space="preserve"> </w:t>
            </w:r>
            <w:r>
              <w:t>дорученні.</w:t>
            </w:r>
          </w:p>
        </w:tc>
      </w:tr>
      <w:tr w:rsidR="00DD32C6">
        <w:trPr>
          <w:trHeight w:val="2827"/>
        </w:trPr>
        <w:tc>
          <w:tcPr>
            <w:tcW w:w="1414" w:type="dxa"/>
            <w:textDirection w:val="btLr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42730">
            <w:pPr>
              <w:pStyle w:val="TableParagraph"/>
              <w:spacing w:before="183" w:line="237" w:lineRule="auto"/>
              <w:ind w:left="1017" w:right="499" w:hanging="507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D32C6" w:rsidRDefault="00D42730">
            <w:pPr>
              <w:pStyle w:val="TableParagraph"/>
              <w:ind w:left="141" w:right="1272"/>
            </w:pPr>
            <w:r>
              <w:t>У разі несвоєчасної оплати обумовлених даним Додатком платежів, Постачальник</w:t>
            </w:r>
            <w:r>
              <w:rPr>
                <w:spacing w:val="-52"/>
              </w:rPr>
              <w:t xml:space="preserve"> </w:t>
            </w:r>
            <w:r>
              <w:t>електричної</w:t>
            </w:r>
            <w:r>
              <w:rPr>
                <w:spacing w:val="-2"/>
              </w:rPr>
              <w:t xml:space="preserve"> </w:t>
            </w:r>
            <w:r>
              <w:t>енергії</w:t>
            </w:r>
            <w:r>
              <w:rPr>
                <w:spacing w:val="-2"/>
              </w:rPr>
              <w:t xml:space="preserve"> </w:t>
            </w:r>
            <w:r>
              <w:t>проводить</w:t>
            </w:r>
            <w:r>
              <w:rPr>
                <w:spacing w:val="-2"/>
              </w:rPr>
              <w:t xml:space="preserve"> </w:t>
            </w:r>
            <w:r>
              <w:t>Споживачу</w:t>
            </w:r>
            <w:r>
              <w:rPr>
                <w:spacing w:val="-6"/>
              </w:rPr>
              <w:t xml:space="preserve"> </w:t>
            </w:r>
            <w:r>
              <w:t>нарахування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весь</w:t>
            </w:r>
            <w:r>
              <w:rPr>
                <w:spacing w:val="-3"/>
              </w:rPr>
              <w:t xml:space="preserve"> </w:t>
            </w:r>
            <w:r>
              <w:t>час прострочення:</w:t>
            </w:r>
          </w:p>
          <w:p w:rsidR="00DD32C6" w:rsidRDefault="00D42730">
            <w:pPr>
              <w:pStyle w:val="TableParagraph"/>
              <w:ind w:left="141" w:right="554"/>
            </w:pPr>
            <w:r>
              <w:t>пені у розмірі 0,5% за кожен день прострочення, але не більше подвійної облікової ставки</w:t>
            </w:r>
            <w:r>
              <w:rPr>
                <w:spacing w:val="-52"/>
              </w:rPr>
              <w:t xml:space="preserve"> </w:t>
            </w:r>
            <w:r>
              <w:t>НБУ</w:t>
            </w:r>
            <w:r>
              <w:rPr>
                <w:spacing w:val="-1"/>
              </w:rPr>
              <w:t xml:space="preserve"> </w:t>
            </w:r>
            <w:r>
              <w:t>від суми</w:t>
            </w:r>
            <w:r>
              <w:rPr>
                <w:spacing w:val="-2"/>
              </w:rPr>
              <w:t xml:space="preserve"> </w:t>
            </w:r>
            <w:r>
              <w:t>боргу, що</w:t>
            </w:r>
            <w:r>
              <w:rPr>
                <w:spacing w:val="-1"/>
              </w:rPr>
              <w:t xml:space="preserve"> </w:t>
            </w:r>
            <w:r>
              <w:t>діяла в</w:t>
            </w:r>
            <w:r>
              <w:rPr>
                <w:spacing w:val="-1"/>
              </w:rPr>
              <w:t xml:space="preserve"> </w:t>
            </w:r>
            <w:r>
              <w:t>період, за</w:t>
            </w:r>
            <w:r>
              <w:rPr>
                <w:spacing w:val="-1"/>
              </w:rPr>
              <w:t xml:space="preserve"> </w:t>
            </w:r>
            <w:r>
              <w:t>який</w:t>
            </w:r>
            <w:r>
              <w:rPr>
                <w:spacing w:val="-1"/>
              </w:rPr>
              <w:t xml:space="preserve"> </w:t>
            </w:r>
            <w:r>
              <w:t>здійснюються</w:t>
            </w:r>
            <w:r>
              <w:rPr>
                <w:spacing w:val="-1"/>
              </w:rPr>
              <w:t xml:space="preserve"> </w:t>
            </w:r>
            <w:r>
              <w:t>нарахування;</w:t>
            </w:r>
          </w:p>
          <w:p w:rsidR="00DD32C6" w:rsidRDefault="00D42730">
            <w:pPr>
              <w:pStyle w:val="TableParagraph"/>
              <w:ind w:left="141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:rsidR="00DD32C6" w:rsidRDefault="00D42730">
            <w:pPr>
              <w:pStyle w:val="TableParagraph"/>
              <w:ind w:left="141" w:right="632"/>
            </w:pPr>
            <w:r>
              <w:t>При цьому сума боргу повинна бути сплачена Споживачем з урахуванням встановленого</w:t>
            </w:r>
            <w:r>
              <w:rPr>
                <w:spacing w:val="-52"/>
              </w:rPr>
              <w:t xml:space="preserve"> </w:t>
            </w:r>
            <w:r>
              <w:t>індексу інфляції. Пеня, 3% річних та інфляційні нарахування сплачуються на поточний</w:t>
            </w:r>
            <w:r>
              <w:rPr>
                <w:spacing w:val="1"/>
              </w:rPr>
              <w:t xml:space="preserve"> </w:t>
            </w:r>
            <w:r>
              <w:t>рахунок Постачальника електричної енергії, який вказується в рахунках, протягом 5</w:t>
            </w:r>
            <w:r>
              <w:rPr>
                <w:spacing w:val="1"/>
              </w:rPr>
              <w:t xml:space="preserve"> </w:t>
            </w:r>
            <w:r>
              <w:t>операційних</w:t>
            </w:r>
            <w:r>
              <w:rPr>
                <w:spacing w:val="-3"/>
              </w:rPr>
              <w:t xml:space="preserve"> </w:t>
            </w:r>
            <w:r>
              <w:t>днів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отримання.</w:t>
            </w:r>
          </w:p>
        </w:tc>
      </w:tr>
      <w:tr w:rsidR="00DD32C6">
        <w:trPr>
          <w:trHeight w:val="2270"/>
        </w:trPr>
        <w:tc>
          <w:tcPr>
            <w:tcW w:w="1414" w:type="dxa"/>
            <w:textDirection w:val="btLr"/>
          </w:tcPr>
          <w:p w:rsidR="00DD32C6" w:rsidRDefault="00DD32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D32C6" w:rsidRDefault="00D42730">
            <w:pPr>
              <w:pStyle w:val="TableParagraph"/>
              <w:spacing w:line="261" w:lineRule="auto"/>
              <w:ind w:left="271" w:right="274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Порядок звіряння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фактичного </w:t>
            </w:r>
            <w:r>
              <w:rPr>
                <w:b/>
                <w:sz w:val="20"/>
              </w:rPr>
              <w:t>обсягу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спожитої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електроенергії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42730">
            <w:pPr>
              <w:pStyle w:val="TableParagraph"/>
              <w:spacing w:before="176"/>
              <w:ind w:left="141"/>
            </w:pPr>
            <w:r>
              <w:t>Проводиться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3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слідує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2"/>
              </w:rPr>
              <w:t xml:space="preserve"> </w:t>
            </w:r>
            <w:r>
              <w:t>місяцем</w:t>
            </w:r>
          </w:p>
        </w:tc>
      </w:tr>
      <w:tr w:rsidR="00DD32C6">
        <w:trPr>
          <w:trHeight w:val="2815"/>
        </w:trPr>
        <w:tc>
          <w:tcPr>
            <w:tcW w:w="1414" w:type="dxa"/>
            <w:textDirection w:val="btLr"/>
          </w:tcPr>
          <w:p w:rsidR="00DD32C6" w:rsidRDefault="00D42730">
            <w:pPr>
              <w:pStyle w:val="TableParagraph"/>
              <w:spacing w:before="209" w:line="237" w:lineRule="auto"/>
              <w:ind w:left="174" w:right="176"/>
              <w:jc w:val="center"/>
              <w:rPr>
                <w:b/>
              </w:rPr>
            </w:pPr>
            <w:r>
              <w:rPr>
                <w:b/>
              </w:rPr>
              <w:t>Термін надання рахунку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спожиту електричну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енергію та строк його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42730">
            <w:pPr>
              <w:pStyle w:val="TableParagraph"/>
              <w:spacing w:before="176" w:line="259" w:lineRule="auto"/>
              <w:ind w:left="141" w:right="130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спожитої</w:t>
            </w:r>
            <w:r>
              <w:rPr>
                <w:spacing w:val="1"/>
              </w:rPr>
              <w:t xml:space="preserve"> </w:t>
            </w:r>
            <w:r>
              <w:t>електроенергії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періоді.</w:t>
            </w:r>
            <w:r>
              <w:rPr>
                <w:spacing w:val="1"/>
              </w:rPr>
              <w:t xml:space="preserve"> </w:t>
            </w: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коштами 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-2"/>
              </w:rPr>
              <w:t xml:space="preserve"> </w:t>
            </w:r>
            <w:r>
              <w:t>Постачальника,</w:t>
            </w:r>
            <w:r>
              <w:rPr>
                <w:spacing w:val="-3"/>
              </w:rPr>
              <w:t xml:space="preserve"> </w:t>
            </w:r>
            <w:r>
              <w:t>але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пізніше</w:t>
            </w:r>
            <w:r>
              <w:rPr>
                <w:spacing w:val="-1"/>
              </w:rPr>
              <w:t xml:space="preserve"> </w:t>
            </w:r>
            <w:r>
              <w:t>ніж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2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розрахунковим.</w:t>
            </w:r>
          </w:p>
        </w:tc>
      </w:tr>
    </w:tbl>
    <w:p w:rsidR="00DD32C6" w:rsidRDefault="00DD32C6">
      <w:pPr>
        <w:spacing w:line="259" w:lineRule="auto"/>
        <w:jc w:val="both"/>
        <w:sectPr w:rsidR="00DD32C6">
          <w:pgSz w:w="11910" w:h="16840"/>
          <w:pgMar w:top="40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216"/>
      </w:tblGrid>
      <w:tr w:rsidR="00DD32C6">
        <w:trPr>
          <w:trHeight w:val="4814"/>
        </w:trPr>
        <w:tc>
          <w:tcPr>
            <w:tcW w:w="1414" w:type="dxa"/>
            <w:textDirection w:val="btLr"/>
          </w:tcPr>
          <w:p w:rsidR="00DD32C6" w:rsidRDefault="00DD32C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D32C6" w:rsidRDefault="00D42730">
            <w:pPr>
              <w:pStyle w:val="TableParagraph"/>
              <w:spacing w:line="237" w:lineRule="auto"/>
              <w:ind w:left="359" w:right="363"/>
              <w:jc w:val="center"/>
              <w:rPr>
                <w:b/>
              </w:rPr>
            </w:pPr>
            <w:r>
              <w:rPr>
                <w:b/>
              </w:rPr>
              <w:t>Розмір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штрафу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дострокове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розірвання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 у випадках, не 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D32C6" w:rsidRDefault="00D42730">
            <w:pPr>
              <w:pStyle w:val="TableParagraph"/>
              <w:spacing w:line="259" w:lineRule="auto"/>
              <w:ind w:left="141" w:right="129"/>
              <w:jc w:val="both"/>
            </w:pPr>
            <w:r>
              <w:t>Споживач, який має чинний договір про 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-52"/>
              </w:rPr>
              <w:t xml:space="preserve"> </w:t>
            </w:r>
            <w:r>
              <w:t>ініційовано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окрім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1"/>
              </w:rPr>
              <w:t xml:space="preserve"> </w:t>
            </w:r>
            <w:r>
              <w:t>спожитих</w:t>
            </w:r>
            <w:r>
              <w:rPr>
                <w:spacing w:val="56"/>
              </w:rPr>
              <w:t xml:space="preserve"> </w:t>
            </w:r>
            <w:r>
              <w:t>обсягів</w:t>
            </w:r>
            <w:r>
              <w:rPr>
                <w:spacing w:val="1"/>
              </w:rPr>
              <w:t xml:space="preserve"> </w:t>
            </w:r>
            <w:r>
              <w:t>електроенергії, сплатити штраф за дострокове припинення дії договору. Штраф сплачується в</w:t>
            </w:r>
            <w:r>
              <w:rPr>
                <w:spacing w:val="1"/>
              </w:rPr>
              <w:t xml:space="preserve"> </w:t>
            </w:r>
            <w:r>
              <w:t>тому випадку коли повідомлення Споживача про дострокове припинення договору здійснено</w:t>
            </w:r>
            <w:r>
              <w:rPr>
                <w:spacing w:val="1"/>
              </w:rPr>
              <w:t xml:space="preserve"> </w:t>
            </w:r>
            <w:r>
              <w:t>пізніше ніж за 21 календарний день до передбачуваної дати дострокового припинення терміну</w:t>
            </w:r>
            <w:r>
              <w:rPr>
                <w:spacing w:val="-52"/>
              </w:rPr>
              <w:t xml:space="preserve"> </w:t>
            </w:r>
            <w:r>
              <w:t>(строку)</w:t>
            </w:r>
            <w:r>
              <w:rPr>
                <w:spacing w:val="19"/>
              </w:rPr>
              <w:t xml:space="preserve"> </w:t>
            </w:r>
            <w:r>
              <w:t>дії</w:t>
            </w:r>
            <w:r>
              <w:rPr>
                <w:spacing w:val="20"/>
              </w:rPr>
              <w:t xml:space="preserve"> </w:t>
            </w:r>
            <w:r>
              <w:t>чинного</w:t>
            </w:r>
            <w:r>
              <w:rPr>
                <w:spacing w:val="19"/>
              </w:rPr>
              <w:t xml:space="preserve"> </w:t>
            </w:r>
            <w:r>
              <w:t>договору</w:t>
            </w:r>
            <w:r>
              <w:rPr>
                <w:spacing w:val="18"/>
              </w:rPr>
              <w:t xml:space="preserve"> </w:t>
            </w:r>
            <w:r>
              <w:t>у</w:t>
            </w:r>
            <w:r>
              <w:rPr>
                <w:spacing w:val="17"/>
              </w:rPr>
              <w:t xml:space="preserve"> </w:t>
            </w:r>
            <w:r>
              <w:t>розмірі</w:t>
            </w:r>
            <w:r>
              <w:rPr>
                <w:spacing w:val="20"/>
              </w:rPr>
              <w:t xml:space="preserve"> </w:t>
            </w:r>
            <w:r>
              <w:t>вартості</w:t>
            </w:r>
            <w:r>
              <w:rPr>
                <w:spacing w:val="19"/>
              </w:rPr>
              <w:t xml:space="preserve"> </w:t>
            </w:r>
            <w:r>
              <w:t>електричної</w:t>
            </w:r>
            <w:r>
              <w:rPr>
                <w:spacing w:val="20"/>
              </w:rPr>
              <w:t xml:space="preserve"> </w:t>
            </w:r>
            <w:r>
              <w:t>енергії,</w:t>
            </w:r>
            <w:r>
              <w:rPr>
                <w:spacing w:val="19"/>
              </w:rPr>
              <w:t xml:space="preserve"> </w:t>
            </w:r>
            <w:r>
              <w:t>заявленої</w:t>
            </w:r>
            <w:r>
              <w:rPr>
                <w:spacing w:val="19"/>
              </w:rPr>
              <w:t xml:space="preserve"> </w:t>
            </w:r>
            <w:r>
              <w:t>Споживачем,</w:t>
            </w:r>
            <w:r>
              <w:rPr>
                <w:spacing w:val="-52"/>
              </w:rPr>
              <w:t xml:space="preserve"> </w:t>
            </w:r>
            <w:r>
              <w:t>як прогнозований договірний обсяг споживання в місяці, в якому було подано 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дострокове припинення</w:t>
            </w:r>
            <w:r>
              <w:rPr>
                <w:spacing w:val="-2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:rsidR="00DD32C6" w:rsidRDefault="00D42730">
            <w:pPr>
              <w:pStyle w:val="TableParagraph"/>
              <w:spacing w:line="259" w:lineRule="auto"/>
              <w:ind w:left="141" w:right="129"/>
              <w:jc w:val="both"/>
            </w:pPr>
            <w:r>
              <w:t>Сторони домовились, що у разі звернення Споживача (розірвання договору, припинення його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тощо)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повернення</w:t>
            </w:r>
            <w:r>
              <w:rPr>
                <w:spacing w:val="1"/>
              </w:rPr>
              <w:t xml:space="preserve"> </w:t>
            </w:r>
            <w:r>
              <w:t>йому</w:t>
            </w:r>
            <w:r>
              <w:rPr>
                <w:spacing w:val="1"/>
              </w:rPr>
              <w:t xml:space="preserve"> </w:t>
            </w:r>
            <w:r>
              <w:t>переплати,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виникла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споживачам,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повернути</w:t>
            </w:r>
            <w:r>
              <w:rPr>
                <w:spacing w:val="1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передбачений</w:t>
            </w:r>
            <w:r>
              <w:rPr>
                <w:spacing w:val="-1"/>
              </w:rPr>
              <w:t xml:space="preserve"> </w:t>
            </w:r>
            <w:r>
              <w:t>ПРРЕЕ.</w:t>
            </w:r>
          </w:p>
        </w:tc>
      </w:tr>
      <w:tr w:rsidR="00DD32C6">
        <w:trPr>
          <w:trHeight w:val="3230"/>
        </w:trPr>
        <w:tc>
          <w:tcPr>
            <w:tcW w:w="1414" w:type="dxa"/>
            <w:textDirection w:val="btLr"/>
          </w:tcPr>
          <w:p w:rsidR="00DD32C6" w:rsidRDefault="00DD32C6">
            <w:pPr>
              <w:pStyle w:val="TableParagraph"/>
              <w:rPr>
                <w:b/>
                <w:sz w:val="20"/>
              </w:rPr>
            </w:pPr>
          </w:p>
          <w:p w:rsidR="00DD32C6" w:rsidRDefault="00DD32C6">
            <w:pPr>
              <w:pStyle w:val="TableParagraph"/>
              <w:rPr>
                <w:b/>
                <w:sz w:val="23"/>
              </w:rPr>
            </w:pPr>
          </w:p>
          <w:p w:rsidR="00DD32C6" w:rsidRDefault="00D42730">
            <w:pPr>
              <w:pStyle w:val="TableParagraph"/>
              <w:spacing w:line="290" w:lineRule="auto"/>
              <w:ind w:left="182" w:right="177" w:firstLine="194"/>
              <w:rPr>
                <w:b/>
                <w:sz w:val="18"/>
              </w:rPr>
            </w:pPr>
            <w:r>
              <w:rPr>
                <w:b/>
                <w:sz w:val="18"/>
              </w:rPr>
              <w:t>Компенсація за 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послуг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D32C6" w:rsidRDefault="00D42730">
            <w:pPr>
              <w:pStyle w:val="TableParagraph"/>
              <w:ind w:left="141" w:right="130"/>
              <w:jc w:val="both"/>
            </w:pPr>
            <w:r>
              <w:t>За недотримання Постачальником комерційної якості послуг компенсація за 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надається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-1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 НКРЕКП</w:t>
            </w:r>
            <w:r>
              <w:rPr>
                <w:spacing w:val="-1"/>
              </w:rPr>
              <w:t xml:space="preserve"> </w:t>
            </w:r>
            <w:r>
              <w:t>№375</w:t>
            </w:r>
            <w:r>
              <w:rPr>
                <w:spacing w:val="-3"/>
              </w:rPr>
              <w:t xml:space="preserve"> </w:t>
            </w:r>
            <w:r>
              <w:t>від 12.06.2018 року.</w:t>
            </w:r>
          </w:p>
        </w:tc>
      </w:tr>
      <w:tr w:rsidR="00DD32C6">
        <w:trPr>
          <w:trHeight w:val="2541"/>
        </w:trPr>
        <w:tc>
          <w:tcPr>
            <w:tcW w:w="1414" w:type="dxa"/>
            <w:textDirection w:val="btLr"/>
          </w:tcPr>
          <w:p w:rsidR="00DD32C6" w:rsidRDefault="00D42730">
            <w:pPr>
              <w:pStyle w:val="TableParagraph"/>
              <w:spacing w:before="209" w:line="237" w:lineRule="auto"/>
              <w:ind w:left="652" w:right="651" w:firstLine="2"/>
              <w:jc w:val="both"/>
              <w:rPr>
                <w:b/>
              </w:rPr>
            </w:pPr>
            <w:r>
              <w:rPr>
                <w:b/>
              </w:rPr>
              <w:t>Можливість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захищеним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споживачам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D32C6" w:rsidRDefault="00D42730">
            <w:pPr>
              <w:pStyle w:val="TableParagraph"/>
              <w:ind w:left="141"/>
            </w:pPr>
            <w:r>
              <w:t>Так,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врахуванням</w:t>
            </w:r>
            <w:r>
              <w:rPr>
                <w:spacing w:val="-2"/>
              </w:rPr>
              <w:t xml:space="preserve"> </w:t>
            </w:r>
            <w:r>
              <w:t>особливостей,</w:t>
            </w:r>
            <w:r>
              <w:rPr>
                <w:spacing w:val="-2"/>
              </w:rPr>
              <w:t xml:space="preserve"> </w:t>
            </w:r>
            <w:r>
              <w:t>визначених</w:t>
            </w:r>
            <w:r>
              <w:rPr>
                <w:spacing w:val="-2"/>
              </w:rPr>
              <w:t xml:space="preserve"> </w:t>
            </w:r>
            <w:r>
              <w:t>законодавством.</w:t>
            </w:r>
          </w:p>
        </w:tc>
      </w:tr>
      <w:tr w:rsidR="00DD32C6">
        <w:trPr>
          <w:trHeight w:val="4248"/>
        </w:trPr>
        <w:tc>
          <w:tcPr>
            <w:tcW w:w="1414" w:type="dxa"/>
            <w:textDirection w:val="btLr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42730">
            <w:pPr>
              <w:pStyle w:val="TableParagraph"/>
              <w:spacing w:before="183" w:line="237" w:lineRule="auto"/>
              <w:ind w:left="1113" w:right="324" w:hanging="778"/>
              <w:rPr>
                <w:b/>
              </w:rPr>
            </w:pPr>
            <w:r>
              <w:rPr>
                <w:b/>
              </w:rPr>
              <w:t>Термін дії договору про постачання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 енергії: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D32C6" w:rsidRDefault="00D42730">
            <w:pPr>
              <w:pStyle w:val="TableParagraph"/>
              <w:ind w:left="141" w:right="129" w:firstLine="132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 Споживачем заяви-приєднання, яка є Додатком 1 до Договору,</w:t>
            </w:r>
            <w:r>
              <w:rPr>
                <w:spacing w:val="1"/>
              </w:rPr>
              <w:t xml:space="preserve"> </w:t>
            </w:r>
            <w:r>
              <w:t>підписання комерційної пропозиції, яка є Додатком 2 до Договору та сплаченого рахунку</w:t>
            </w:r>
            <w:r>
              <w:rPr>
                <w:spacing w:val="1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31.12.2022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 продовженим   кожний наступний календарний рік, якщо за 30 календарних днів</w:t>
            </w:r>
            <w:r>
              <w:rPr>
                <w:spacing w:val="1"/>
              </w:rPr>
              <w:t xml:space="preserve"> </w:t>
            </w:r>
            <w:r>
              <w:t>до закінчення терміну дії Договору жодною із Сторін не буде заявлено про припинення його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так щоразу.</w:t>
            </w:r>
          </w:p>
        </w:tc>
      </w:tr>
    </w:tbl>
    <w:p w:rsidR="00DD32C6" w:rsidRDefault="00CA437E">
      <w:pPr>
        <w:pStyle w:val="a3"/>
        <w:spacing w:before="7"/>
        <w:rPr>
          <w:b/>
          <w:sz w:val="1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7727950</wp:posOffset>
                </wp:positionV>
                <wp:extent cx="166370" cy="12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65D6D5" id="Rectangle 6" o:spid="_x0000_s1026" style="position:absolute;margin-left:70.6pt;margin-top:608.5pt;width:13.1pt;height:.1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Z7dwIAAPg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" stroked="f">
                <w10:wrap anchorx="page" anchory="page"/>
              </v:rect>
            </w:pict>
          </mc:Fallback>
        </mc:AlternateContent>
      </w:r>
    </w:p>
    <w:p w:rsidR="00DD32C6" w:rsidRDefault="00D42730">
      <w:pPr>
        <w:spacing w:before="93" w:line="237" w:lineRule="auto"/>
        <w:ind w:left="300" w:right="127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 комерційної</w:t>
      </w:r>
      <w:r>
        <w:rPr>
          <w:spacing w:val="1"/>
        </w:rPr>
        <w:t xml:space="preserve"> </w:t>
      </w:r>
      <w:r>
        <w:t>пропозиції.</w:t>
      </w:r>
    </w:p>
    <w:p w:rsidR="00DD32C6" w:rsidRDefault="00DD32C6">
      <w:pPr>
        <w:spacing w:line="237" w:lineRule="auto"/>
        <w:jc w:val="both"/>
        <w:sectPr w:rsidR="00DD32C6">
          <w:pgSz w:w="11910" w:h="16840"/>
          <w:pgMar w:top="400" w:right="440" w:bottom="280" w:left="420" w:header="708" w:footer="708" w:gutter="0"/>
          <w:cols w:space="720"/>
        </w:sectPr>
      </w:pPr>
    </w:p>
    <w:p w:rsidR="00DD32C6" w:rsidRDefault="00D42730">
      <w:pPr>
        <w:spacing w:before="62"/>
        <w:ind w:left="866"/>
      </w:pPr>
      <w:r>
        <w:rPr>
          <w:b/>
        </w:rPr>
        <w:lastRenderedPageBreak/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:rsidR="00DD32C6" w:rsidRDefault="00D42730">
      <w:pPr>
        <w:pStyle w:val="1"/>
        <w:spacing w:before="23"/>
        <w:ind w:left="866"/>
      </w:pPr>
      <w:r>
        <w:t>Інше:</w:t>
      </w:r>
    </w:p>
    <w:p w:rsidR="00DD32C6" w:rsidRDefault="00D42730">
      <w:pPr>
        <w:pStyle w:val="a3"/>
        <w:spacing w:before="16" w:line="259" w:lineRule="auto"/>
        <w:ind w:left="300" w:right="207" w:firstLine="566"/>
        <w:jc w:val="both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:rsidR="00DD32C6" w:rsidRDefault="00D42730">
      <w:pPr>
        <w:pStyle w:val="a4"/>
        <w:numPr>
          <w:ilvl w:val="0"/>
          <w:numId w:val="1"/>
        </w:numPr>
        <w:tabs>
          <w:tab w:val="left" w:pos="9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:rsidR="00DD32C6" w:rsidRDefault="00D42730">
      <w:pPr>
        <w:pStyle w:val="a4"/>
        <w:numPr>
          <w:ilvl w:val="0"/>
          <w:numId w:val="1"/>
        </w:numPr>
        <w:tabs>
          <w:tab w:val="left" w:pos="995"/>
        </w:tabs>
        <w:spacing w:before="19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:rsidR="00DD32C6" w:rsidRDefault="00D42730">
      <w:pPr>
        <w:pStyle w:val="a3"/>
        <w:spacing w:before="20" w:line="259" w:lineRule="auto"/>
        <w:ind w:left="300" w:right="201" w:firstLine="566"/>
        <w:jc w:val="both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1"/>
        </w:rPr>
        <w:t xml:space="preserve"> </w:t>
      </w:r>
      <w:r>
        <w:t>«ХМЕЛЬНИЦЬКГАЗ ЗБУТ»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https://kmgaszbut.com.ua</w:t>
      </w:r>
    </w:p>
    <w:p w:rsidR="00DD32C6" w:rsidRDefault="00DD32C6">
      <w:pPr>
        <w:pStyle w:val="a3"/>
        <w:rPr>
          <w:sz w:val="20"/>
        </w:rPr>
      </w:pPr>
    </w:p>
    <w:p w:rsidR="00DD32C6" w:rsidRDefault="00DD32C6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841"/>
        <w:gridCol w:w="3690"/>
      </w:tblGrid>
      <w:tr w:rsidR="00DD32C6">
        <w:trPr>
          <w:trHeight w:val="7042"/>
        </w:trPr>
        <w:tc>
          <w:tcPr>
            <w:tcW w:w="5841" w:type="dxa"/>
          </w:tcPr>
          <w:p w:rsidR="00DD32C6" w:rsidRDefault="00D42730">
            <w:pPr>
              <w:pStyle w:val="TableParagraph"/>
              <w:spacing w:line="244" w:lineRule="exact"/>
              <w:ind w:left="980"/>
              <w:rPr>
                <w:b/>
              </w:rPr>
            </w:pPr>
            <w:r>
              <w:rPr>
                <w:b/>
              </w:rPr>
              <w:t>Постачальник</w:t>
            </w:r>
          </w:p>
          <w:p w:rsidR="00DD32C6" w:rsidRDefault="00DD32C6">
            <w:pPr>
              <w:pStyle w:val="TableParagraph"/>
            </w:pPr>
          </w:p>
          <w:p w:rsidR="00DD32C6" w:rsidRDefault="00D42730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ТОВАРИСТВО З ОБМЕЖЕНОЮ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ВІДПОВІДАЛЬНІСТЮ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«ХМЕЛЬНИЦЬКГАЗ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ЗБУТ»</w:t>
            </w:r>
          </w:p>
          <w:p w:rsidR="00DD32C6" w:rsidRDefault="00DD32C6">
            <w:pPr>
              <w:pStyle w:val="TableParagraph"/>
              <w:spacing w:before="6"/>
              <w:rPr>
                <w:sz w:val="21"/>
              </w:rPr>
            </w:pPr>
          </w:p>
          <w:p w:rsidR="00DD32C6" w:rsidRDefault="00D42730">
            <w:pPr>
              <w:pStyle w:val="TableParagraph"/>
              <w:ind w:left="200"/>
            </w:pPr>
            <w:r>
              <w:t>ЕІС</w:t>
            </w:r>
            <w:r>
              <w:rPr>
                <w:spacing w:val="-3"/>
              </w:rPr>
              <w:t xml:space="preserve"> </w:t>
            </w:r>
            <w:r>
              <w:t>код: 56Х930000000280Y</w:t>
            </w:r>
          </w:p>
          <w:p w:rsidR="00DD32C6" w:rsidRDefault="00D4273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Адреса: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29000,м.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Хмельницький,</w:t>
            </w:r>
          </w:p>
          <w:p w:rsidR="00DD32C6" w:rsidRDefault="00D42730">
            <w:pPr>
              <w:pStyle w:val="TableParagraph"/>
              <w:spacing w:line="242" w:lineRule="auto"/>
              <w:ind w:left="200" w:right="782"/>
              <w:rPr>
                <w:b/>
                <w:sz w:val="24"/>
              </w:rPr>
            </w:pPr>
            <w:r>
              <w:rPr>
                <w:sz w:val="24"/>
              </w:rPr>
              <w:t>вул. Проскурівська, буд.32, 2-й поверх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Рахунок (для оплати за спожиту електричну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енергію)</w:t>
            </w:r>
          </w:p>
          <w:p w:rsidR="00DD32C6" w:rsidRDefault="00D42730"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UA913157840000026035304784512</w:t>
            </w:r>
          </w:p>
          <w:p w:rsidR="00DD32C6" w:rsidRDefault="00D42730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Хмельницьке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</w:t>
            </w:r>
          </w:p>
          <w:p w:rsidR="00DD32C6" w:rsidRDefault="00D42730">
            <w:pPr>
              <w:pStyle w:val="TableParagraph"/>
              <w:spacing w:before="1"/>
              <w:ind w:left="200" w:right="1810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315784</w:t>
            </w:r>
          </w:p>
          <w:p w:rsidR="00DD32C6" w:rsidRDefault="00D4273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ЄДРПОУ: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39585960</w:t>
            </w:r>
          </w:p>
          <w:p w:rsidR="00DD32C6" w:rsidRDefault="00D4273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ІПН: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395859622257</w:t>
            </w:r>
          </w:p>
          <w:p w:rsidR="00DD32C6" w:rsidRDefault="00D42730">
            <w:pPr>
              <w:pStyle w:val="TableParagraph"/>
              <w:ind w:left="200" w:right="794"/>
              <w:rPr>
                <w:sz w:val="24"/>
              </w:rPr>
            </w:pPr>
            <w:r>
              <w:rPr>
                <w:sz w:val="24"/>
              </w:rPr>
              <w:t>ТОВ «ХМЕЛЬНИЦЬКГАЗ ЗБУТ» є платником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податку на прибуток на загальних підставах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(0382)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71-72-21</w:t>
            </w:r>
          </w:p>
          <w:p w:rsidR="00DD32C6" w:rsidRDefault="00D42730">
            <w:pPr>
              <w:pStyle w:val="TableParagraph"/>
              <w:ind w:left="200" w:right="2763"/>
            </w:pPr>
            <w:r>
              <w:rPr>
                <w:sz w:val="24"/>
              </w:rPr>
              <w:t xml:space="preserve">Email: </w:t>
            </w:r>
            <w:hyperlink r:id="rId7">
              <w:r w:rsidR="002C09E8">
                <w:rPr>
                  <w:lang w:val="en-US"/>
                </w:rPr>
                <w:t>office</w:t>
              </w:r>
              <w:r w:rsidR="002C09E8">
                <w:t>@kmgaszbut.</w:t>
              </w:r>
              <w:r w:rsidR="002C09E8">
                <w:rPr>
                  <w:lang w:val="en-US"/>
                </w:rPr>
                <w:t>com</w:t>
              </w:r>
              <w:bookmarkStart w:id="0" w:name="_GoBack"/>
              <w:bookmarkEnd w:id="0"/>
              <w:r>
                <w:t>.ua</w:t>
              </w:r>
            </w:hyperlink>
            <w:r>
              <w:rPr>
                <w:spacing w:val="-52"/>
              </w:rPr>
              <w:t xml:space="preserve"> </w:t>
            </w:r>
            <w:r>
              <w:t>https://kmgaszbut.com.ua</w:t>
            </w: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</w:pPr>
          </w:p>
          <w:p w:rsidR="00DD32C6" w:rsidRDefault="00D42730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DD32C6" w:rsidRDefault="00DD32C6">
            <w:pPr>
              <w:pStyle w:val="TableParagraph"/>
              <w:rPr>
                <w:sz w:val="20"/>
              </w:rPr>
            </w:pPr>
          </w:p>
          <w:p w:rsidR="00DD32C6" w:rsidRDefault="00DD32C6">
            <w:pPr>
              <w:pStyle w:val="TableParagraph"/>
              <w:spacing w:before="9" w:after="1"/>
            </w:pPr>
          </w:p>
          <w:p w:rsidR="00DD32C6" w:rsidRDefault="00CA437E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167255" cy="8890"/>
                      <wp:effectExtent l="9525" t="6350" r="13970" b="381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8890"/>
                                <a:chOff x="0" y="0"/>
                                <a:chExt cx="3413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266488C" id="Group 4" o:spid="_x0000_s1026" style="width:170.65pt;height:.7pt;mso-position-horizontal-relative:char;mso-position-vertical-relative:line" coordsize="34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">
                      <v:line id="Line 5" o:spid="_x0000_s1027" style="position:absolute;visibility:visible;mso-wrap-style:square" from="0,7" to="341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DD32C6" w:rsidRDefault="00D42730">
            <w:pPr>
              <w:pStyle w:val="TableParagraph"/>
              <w:spacing w:line="108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3690" w:type="dxa"/>
          </w:tcPr>
          <w:p w:rsidR="00DD32C6" w:rsidRDefault="00D42730">
            <w:pPr>
              <w:pStyle w:val="TableParagraph"/>
              <w:spacing w:line="244" w:lineRule="exact"/>
              <w:ind w:left="297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spacing w:before="1"/>
              <w:rPr>
                <w:sz w:val="26"/>
              </w:rPr>
            </w:pPr>
          </w:p>
          <w:p w:rsidR="00DD32C6" w:rsidRDefault="00D42730">
            <w:pPr>
              <w:pStyle w:val="TableParagraph"/>
              <w:ind w:left="297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DD32C6" w:rsidRDefault="00DD32C6">
            <w:pPr>
              <w:pStyle w:val="TableParagraph"/>
              <w:rPr>
                <w:sz w:val="20"/>
              </w:rPr>
            </w:pPr>
          </w:p>
          <w:p w:rsidR="00DD32C6" w:rsidRDefault="00DD32C6">
            <w:pPr>
              <w:pStyle w:val="TableParagraph"/>
              <w:spacing w:before="10"/>
            </w:pPr>
          </w:p>
          <w:p w:rsidR="00DD32C6" w:rsidRDefault="00CA437E">
            <w:pPr>
              <w:pStyle w:val="TableParagraph"/>
              <w:spacing w:line="20" w:lineRule="exact"/>
              <w:ind w:left="291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026920" cy="8890"/>
                      <wp:effectExtent l="8890" t="635" r="12065" b="952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AE2DE4B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">
                      <v:line id="Line 3" o:spid="_x0000_s1027" style="position:absolute;visibility:visible;mso-wrap-style:square" from="0,7" to="319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</w:p>
          <w:p w:rsidR="00DD32C6" w:rsidRDefault="00D42730">
            <w:pPr>
              <w:pStyle w:val="TableParagraph"/>
              <w:ind w:left="297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D42730" w:rsidRDefault="00D42730"/>
    <w:sectPr w:rsidR="00D42730">
      <w:pgSz w:w="11910" w:h="16840"/>
      <w:pgMar w:top="340" w:right="440" w:bottom="280" w:left="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F5A"/>
    <w:multiLevelType w:val="hybridMultilevel"/>
    <w:tmpl w:val="B1B27892"/>
    <w:lvl w:ilvl="0" w:tplc="03A41D06">
      <w:numFmt w:val="bullet"/>
      <w:lvlText w:val="-"/>
      <w:lvlJc w:val="left"/>
      <w:pPr>
        <w:ind w:left="9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660BA5E">
      <w:numFmt w:val="bullet"/>
      <w:lvlText w:val="•"/>
      <w:lvlJc w:val="left"/>
      <w:pPr>
        <w:ind w:left="2004" w:hanging="128"/>
      </w:pPr>
      <w:rPr>
        <w:rFonts w:hint="default"/>
        <w:lang w:val="uk-UA" w:eastAsia="en-US" w:bidi="ar-SA"/>
      </w:rPr>
    </w:lvl>
    <w:lvl w:ilvl="2" w:tplc="1C90378A">
      <w:numFmt w:val="bullet"/>
      <w:lvlText w:val="•"/>
      <w:lvlJc w:val="left"/>
      <w:pPr>
        <w:ind w:left="3009" w:hanging="128"/>
      </w:pPr>
      <w:rPr>
        <w:rFonts w:hint="default"/>
        <w:lang w:val="uk-UA" w:eastAsia="en-US" w:bidi="ar-SA"/>
      </w:rPr>
    </w:lvl>
    <w:lvl w:ilvl="3" w:tplc="2124ED32">
      <w:numFmt w:val="bullet"/>
      <w:lvlText w:val="•"/>
      <w:lvlJc w:val="left"/>
      <w:pPr>
        <w:ind w:left="4013" w:hanging="128"/>
      </w:pPr>
      <w:rPr>
        <w:rFonts w:hint="default"/>
        <w:lang w:val="uk-UA" w:eastAsia="en-US" w:bidi="ar-SA"/>
      </w:rPr>
    </w:lvl>
    <w:lvl w:ilvl="4" w:tplc="299E0BF4">
      <w:numFmt w:val="bullet"/>
      <w:lvlText w:val="•"/>
      <w:lvlJc w:val="left"/>
      <w:pPr>
        <w:ind w:left="5018" w:hanging="128"/>
      </w:pPr>
      <w:rPr>
        <w:rFonts w:hint="default"/>
        <w:lang w:val="uk-UA" w:eastAsia="en-US" w:bidi="ar-SA"/>
      </w:rPr>
    </w:lvl>
    <w:lvl w:ilvl="5" w:tplc="0758FC14">
      <w:numFmt w:val="bullet"/>
      <w:lvlText w:val="•"/>
      <w:lvlJc w:val="left"/>
      <w:pPr>
        <w:ind w:left="6023" w:hanging="128"/>
      </w:pPr>
      <w:rPr>
        <w:rFonts w:hint="default"/>
        <w:lang w:val="uk-UA" w:eastAsia="en-US" w:bidi="ar-SA"/>
      </w:rPr>
    </w:lvl>
    <w:lvl w:ilvl="6" w:tplc="127EE3E2">
      <w:numFmt w:val="bullet"/>
      <w:lvlText w:val="•"/>
      <w:lvlJc w:val="left"/>
      <w:pPr>
        <w:ind w:left="7027" w:hanging="128"/>
      </w:pPr>
      <w:rPr>
        <w:rFonts w:hint="default"/>
        <w:lang w:val="uk-UA" w:eastAsia="en-US" w:bidi="ar-SA"/>
      </w:rPr>
    </w:lvl>
    <w:lvl w:ilvl="7" w:tplc="D94E287C">
      <w:numFmt w:val="bullet"/>
      <w:lvlText w:val="•"/>
      <w:lvlJc w:val="left"/>
      <w:pPr>
        <w:ind w:left="8032" w:hanging="128"/>
      </w:pPr>
      <w:rPr>
        <w:rFonts w:hint="default"/>
        <w:lang w:val="uk-UA" w:eastAsia="en-US" w:bidi="ar-SA"/>
      </w:rPr>
    </w:lvl>
    <w:lvl w:ilvl="8" w:tplc="7A48B53A">
      <w:numFmt w:val="bullet"/>
      <w:lvlText w:val="•"/>
      <w:lvlJc w:val="left"/>
      <w:pPr>
        <w:ind w:left="9037" w:hanging="12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C6"/>
    <w:rsid w:val="002C09E8"/>
    <w:rsid w:val="00CA437E"/>
    <w:rsid w:val="00D42730"/>
    <w:rsid w:val="00D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"/>
      <w:ind w:left="6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994" w:hanging="12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"/>
      <w:ind w:left="6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994" w:hanging="12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mgaszbut.104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5952</Words>
  <Characters>3394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Щабельський Дмитро Андрійович</cp:lastModifiedBy>
  <cp:revision>4</cp:revision>
  <dcterms:created xsi:type="dcterms:W3CDTF">2022-02-03T09:39:00Z</dcterms:created>
  <dcterms:modified xsi:type="dcterms:W3CDTF">2022-06-14T10:59:00Z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